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天锻公司车间设备数采及管控系统建设方案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项目名称：天锻公司车间设备数采管控系统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实时周期：2个月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本项目对机加车间新增的5台数控机床和板焊车间18台焊接设备实施数采系统建设，同时对加工车间数控机床设备增加数控程序集中管理与传输系统，以实现数字化闭环管理和生产数据多维度统计分析。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一、技术方案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（一）建设总体目标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全设备联网：焊接设备采用4G网络传输。4G卡及流量由投标方购买含两年的费用。18台焊机设备全部接入管控平台，支持协议对接采集、外部传感器两种采集方式，具备原生通讯协议设备优先协议采集，无协议焊机通过加装传感组件实现参数采集。5台加工机床现已完成联网，增加数据采集系统模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（二）新增数采系统机床设备清单（共23台）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013"/>
        <w:gridCol w:w="1934"/>
        <w:gridCol w:w="824"/>
        <w:gridCol w:w="2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设备类型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品牌/型号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采集重点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手工气保焊机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奥太 500A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电流、电压、焊丝、气体、电能、人员刷卡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半龙门自动焊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乐驰 500A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电流、电压、运行工时、工件关联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支柱自动焊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奥太 630A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电流、电压、运行状态、工件关联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堆焊不锈钢埋弧焊机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奥太 1000A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电流、电压、焊丝、电能、施工工时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宽间隙埋弧焊机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奥太 1000A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电流、电压、焊接工时、能耗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宽窄间隙埋弧焊机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焊研威达 1250A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电流、电压、焊丝、工件追溯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双丝窄间隙埋弧焊机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伊萨 1250A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双丝焊接参数、焊丝、电能、波形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9轴免示教焊接机器人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奥太MIG630RP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电流、电压、焊丝、工件追溯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中厚板焊接机器人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奥太MIG630RP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电流、电压、焊丝、工件追溯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机加工数控镗铣床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GMC3080GRS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设备的状态、OEE、利用率、能耗、报警、主轴倍率、负载、转速等统计与分析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2"/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机加工油缸标准机床</w:t>
            </w:r>
            <w:bookmarkEnd w:id="1"/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VTC10080Hm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设备的状态、OEE、利用率、能耗、报警、主轴倍率、负载、转速等统计与分析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机加工油缸标准机床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VTC200140Hm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设备的状态、OEE、利用率、能耗、报警、主轴倍率、负载、转速等统计与分析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老数控6米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西门子828D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设备的状态、OEE、利用率、能耗、报警、主轴倍率、负载、转速等统计与分析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013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机加工油缸广州数控</w:t>
            </w: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设备的状态、OEE、利用率、能耗、报警、主轴倍率、负载、转速等统计与分析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20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shd w:val="clear" w:color="auto" w:fill="auto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824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801" w:type="dxa"/>
            <w:vAlign w:val="center"/>
          </w:tcPr>
          <w:p>
            <w:pPr>
              <w:autoSpaceDE w:val="0"/>
              <w:autoSpaceDN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shd w:val="clear" w:color="auto" w:fill="auto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shd w:val="clear" w:color="auto" w:fill="auto"/>
                <w:lang w:eastAsia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二、平台需求功能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（一）加工机床功能</w:t>
      </w:r>
    </w:p>
    <w:tbl>
      <w:tblPr>
        <w:tblStyle w:val="5"/>
        <w:tblW w:w="7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684"/>
        <w:gridCol w:w="960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名 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工艺传输与管理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设备状态监控和评估模块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1.系统功能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（1）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设备基础信息管理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通过设备基础信息管理功能可以对设备的台账、盘点信息、照片、精度记录、加工范围、重点备件使用更换日期等信息进行存档记录。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（2）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设备状态实时监控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系统实时监控所有联网设备的当前设备状态。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（3）设备运行历史状态查询和分析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对设备进行历史状态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运行日志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查询的功能。通过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该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功能查询它们在选定时间区间内的历史运行信息，包括设备状态、及该状态的起始时间、结束时间和持续时间等。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（4）设备运行数据统计分析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基于采集的设备状态信息，对每一台设备、按照主状态和子状态的时间、以图表方式（甘特图）进行分析，并以饼状图的方式展示各种状态的占比。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（5）设备利用能力的分析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可用率、利用率、综合设备效率（OEE）是分析设备性能的不同维度的指标参数。通过这些指标实现在单位时间区间内，设备的使用、利用情况和生产效率。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工艺文件传输与管理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实现包括数控加工程序在内的工艺文件从工艺到设备端的网络传输，可与生产工单实现联动。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减少人为协调导致的时间损失、通过电子化降低成本、以及版本管理和泄密风险。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楷体_GB2312" w:hAnsi="楷体_GB2312" w:eastAsia="楷体_GB2312" w:cs="楷体_GB2312"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40"/>
          <w:lang w:val="en-US" w:eastAsia="zh-CN"/>
        </w:rPr>
        <w:t>（二）焊机功能</w:t>
      </w:r>
    </w:p>
    <w:tbl>
      <w:tblPr>
        <w:tblStyle w:val="5"/>
        <w:tblW w:w="7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684"/>
        <w:gridCol w:w="960"/>
        <w:gridCol w:w="1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名 称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单位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实时监控模块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历史数据查询模块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统计分析模块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设备管理模块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生产管理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基础信息管理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36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车间可视化看板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  <w14:ligatures w14:val="standardContextual"/>
              </w:rPr>
              <w:t>项</w:t>
            </w:r>
          </w:p>
        </w:tc>
        <w:tc>
          <w:tcPr>
            <w:tcW w:w="16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1.根据现场焊接的品牌不同，定制专门的改造方案，实现焊机设备联网及具备如下管理功能：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A、数据采集：焊机设备状态、施焊电流、施焊电压；支持扩展气体流量、送丝速度、电能等数据采集。支持断网续传功能，数据暂存时间不低于24小时。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B、设备层：原有焊机本体、智能采集模块。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C、数据采集层：配置工业智能数据采集终端，支持多接口协议适配，实现多品牌焊机数据统一汇总。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D、服务器层：配套应用服务、数据库服务部署方案，支持本地服务器部署，满足实时数据存储、历史海量波形数据存储需求。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E、应用层：包含实时监控、历史追溯、统计分析、设备管理、生产管理、基础配置六大软件模块。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F、展示层：Web 端操作系统、车间大屏可视化看板，支持PC、工位终端多终端访问。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2.系统功能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（1）实时监控模块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全局总览：实时统计设备总数、在线/离线数量、当班在岗焊工、实时总能耗、实时告警条数。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单设备详情：实时展示焊机编号、绑定焊工、所属工件、电流/电压/气体/送丝/电能实时数值、设备运行状态（待机/焊接/故障/离线）。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波形展示：支持单台设备选定参数（电流、电压、气体等）实时波形展示，秒级数据采集存储。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异常实时告警：自动识别参数超规范、无刷卡施焊、设备离线，弹窗、看板同步提示告警信息，告警信息自动归档。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（2）历史数据查询模块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多条件检索：支持按时间、班次、工件编号、焊工姓名、设备编号、多条件组合查询历史加工数据。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数据呈现：历史数据表格、历史波形双展示，单条记录包含全量焊接参数、耗材消耗、人员工件绑定信息，支持分页、数据导出Excel。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全链路追溯：实现从工件→焊工→焊机全生产过程数据溯源，满足质量复盘需求。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（3）统计分析模块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设备状态统计以甘特图展示单台 / 整车间设备开机、焊接、待机、故障、离线时长占比；支持按日/周/月自定义时间筛选，数据图表化和导出。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设备超规范统计按班次、工件、人员、设备统计参数超限次数、超限时长，柱状图、折线图可视化，明细可穿透查询。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工件统计按工件汇总焊丝、气体、电能总消耗、总施工工时、参与焊工、所用焊机；单点查看工件全工序波形与异常记录。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人员统计按班组、焊工、班次统计作业工时、燃弧时长、燃弧率、耗材消耗、超规次数，支撑焊工绩效考核，可查看个人施焊波形。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统计设备开机时长、焊接时长、待机占比、耗材总耗.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（4）设备管理模块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品牌管理：系统维护焊机品牌编码、品牌信息，增删改查+导出。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型号管理：绑定品牌，维护机型对应通讯协议、采集方案、标准工艺参数。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设备台账：录入焊机编码、安装位置、采集终端编号、维保周期，系统自动维保到期提醒，建立设备全生命周期档案。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（5）生产管理（工单-刷卡-作业-报工全闭环）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工件工单管理：管理人员录入工件名称、计划工期、适用机型生成生产工单，工单状态：待执行/作业中/已报工/完工；支持工单查询、编辑、导出。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刷卡选工件：焊工刷卡鉴权，系统校验上岗权限，页面展示当班待派工件，一键选定绑定焊机。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任务执行：选定工件后自动开始采集数据，实时展示当前各项焊接参数与耗材累计消耗。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一键报工：焊工换件/下班一键报工，系统自动汇总本次工时、燃弧时长、焊丝/气体/电能消耗、告警记录，自动归档作业数据。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完工确认：工单全部工序完工后，管理员在系统确认工件完工，锁定全量生产数据。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（6）基础信息管理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生产组织架构：系统配置「公司-焊接车间-工位」三级组织架构，人员、设备、工单挂靠对应组织。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用户权限管理：功能权限、数据权限双层管控，基于角色分配权限，支持多角色自定义配置，区分管理员、调度、操作工、班组长权限。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（7）车间可视化看板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大屏定制化展示：设备在线率、当班在岗人员统计、设备稼动率、日 / 月度能耗汇总、设备效率排行、实时异常报警汇总。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图表形式包含柱状图、折线图、占比饼图、排行列表，数据自动刷新，刷新周期≤30s。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三、硬件需求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1、服务器1台配置要求如下：</w:t>
      </w:r>
    </w:p>
    <w:p>
      <w:pPr>
        <w:spacing w:line="560" w:lineRule="exact"/>
        <w:ind w:firstLine="640"/>
        <w:jc w:val="both"/>
      </w:pPr>
      <w:r>
        <w:rPr>
          <w:rFonts w:ascii="楷体_GB2312" w:hAnsi="楷体_GB2312" w:eastAsia="楷体_GB2312"/>
          <w:sz w:val="32"/>
        </w:rPr>
        <w:t>根据本系统联网设备数量规模，服务器硬件配置要求如下表所示，供项目部署参考。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70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10-50台</w:t>
            </w:r>
          </w:p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CPU：英特尔四核处理器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内存：16GB及以上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硬盘：500G以上（按一年存储保存量）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网卡：局域网百兆以上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操作系统：Windows server2008及以上版本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开放端口：TCP协议80端口，UDP协议3005端口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具体配置根据企业运行情况而定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restart"/>
            <w:vAlign w:val="center"/>
          </w:tcPr>
          <w:p>
            <w:pPr>
              <w:jc w:val="center"/>
            </w:pPr>
            <w:r>
              <w:rPr>
                <w:rFonts w:ascii="仿宋_GB2312" w:hAnsi="仿宋_GB2312" w:eastAsia="仿宋_GB2312"/>
                <w:sz w:val="28"/>
              </w:rPr>
              <w:t>50-200台</w:t>
            </w:r>
          </w:p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CPU：英特尔八核处理器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内存：32GB及以上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硬盘：1TB以上（按一年存储保存量）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网卡：局域网百兆以上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操作系统：Windows server2008及以上版本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4" w:type="dxa"/>
            <w:vMerge w:val="continue"/>
          </w:tcPr>
          <w:p/>
        </w:tc>
        <w:tc>
          <w:tcPr>
            <w:tcW w:w="7087" w:type="dxa"/>
            <w:vAlign w:val="center"/>
          </w:tcPr>
          <w:p>
            <w:pPr>
              <w:jc w:val="left"/>
            </w:pPr>
            <w:r>
              <w:rPr>
                <w:rFonts w:ascii="仿宋_GB2312" w:hAnsi="仿宋_GB2312" w:eastAsia="仿宋_GB2312"/>
                <w:sz w:val="28"/>
              </w:rPr>
              <w:t>开放端口：TCP协议80端口，UDP协议3005端口</w:t>
            </w:r>
          </w:p>
        </w:tc>
      </w:tr>
    </w:tbl>
    <w:p>
      <w:pPr>
        <w:spacing w:line="560" w:lineRule="exact"/>
        <w:ind w:firstLine="640"/>
        <w:jc w:val="both"/>
        <w:rPr>
          <w:rFonts w:ascii="楷体_GB2312" w:hAnsi="楷体_GB2312" w:eastAsia="楷体_GB2312"/>
          <w:sz w:val="32"/>
        </w:rPr>
      </w:pPr>
      <w:r>
        <w:rPr>
          <w:rFonts w:ascii="楷体_GB2312" w:hAnsi="楷体_GB2312" w:eastAsia="楷体_GB2312"/>
          <w:sz w:val="32"/>
        </w:rPr>
        <w:t>注：上表中硬盘容量按一年数据存储保存量测算；本项目共联网设备23台，按10-50台档配置执行。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2、立式一体机27寸的2台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/>
          <w:sz w:val="32"/>
          <w:lang w:val="en-US" w:eastAsia="zh-CN"/>
        </w:rPr>
        <w:t>配置需求如下：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触摸一体机，不低于以下配置：多点触控电容屏，分辨率 1920× 1080，11 代 i3 处理器，16GB 内存，480GB 固态硬盘，4个 USB 接口，内置 Wi-Fi，1 个 RJ45 接口，带 RFID 读卡器，内置喇叭，带键盘鼠标及托盘，整机防护等级不低于 IP31。</w:t>
      </w:r>
    </w:p>
    <w:p>
      <w:pPr>
        <w:widowControl/>
        <w:ind w:firstLine="640"/>
        <w:jc w:val="left"/>
        <w:textAlignment w:val="center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样式如图：</w:t>
      </w:r>
    </w:p>
    <w:p>
      <w:pPr>
        <w:widowControl/>
        <w:ind w:firstLine="640"/>
        <w:jc w:val="center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bookmarkStart w:id="2" w:name="_GoBack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drawing>
          <wp:inline distT="0" distB="0" distL="114300" distR="114300">
            <wp:extent cx="2964815" cy="3954145"/>
            <wp:effectExtent l="0" t="0" r="6985" b="8255"/>
            <wp:docPr id="1" name="图片 1" descr="e39e230d0467e936d5b728a7e3c44d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39e230d0467e936d5b728a7e3c44dd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3、采集模块配置要求如下：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PU：32位ARM高速处理器，168MHZ。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供电电压：支持 220V/380V 供电，转12VDC ，电源反接保护，隔离设计。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通讯接口：DCDC隔离设计、2000V防雷、ESD、过压、过流保护，包含 1 路网口，一路调试接口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接口信息：RS232、RS485/RS422、WIFI、RJ45网线、5G、USB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环境指标：-40～85℃，5%～95%RH无凝露，IP20防护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采集频率：1-1000HZ可调。通道隔离：DC电源隔离、抗干扰保护设计、接口隔离。</w:t>
      </w:r>
    </w:p>
    <w:p>
      <w:pPr>
        <w:widowControl/>
        <w:ind w:firstLine="640"/>
        <w:jc w:val="left"/>
        <w:textAlignment w:val="center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电流采集范围 ：0-500 A，0-1000A，0-1600A 根据焊机型号，量程可选。（直流、交流、脉冲），采集精度 优于±1.0%</w:t>
      </w:r>
    </w:p>
    <w:p>
      <w:pPr>
        <w:widowControl/>
        <w:ind w:firstLine="640"/>
        <w:jc w:val="left"/>
        <w:textAlignment w:val="center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断点续传：数据滚动记录，网络恢复通讯后自动上传。本地数据存储天数不少于7天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四、实施计划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现场评估与方案设计（第1-2周）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核心任务：组建由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生产制造部、数字化所、生产保障室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构成的项目组。完成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实施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现场设备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摸排，梳理焊接机器人、焊机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、数控机床的品牌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及PLC的接口状态与通信协议。明确核心采集需求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，传输方式、及布线方案，并输出清单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系统部署与联调测试（第3-5周）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机器类别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，部署工业物联网网关、传感器及数据采集卡。完成PLC/机器人联网配置，打通设备至边缘网关的数据链路。在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测试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环境完成控制逻辑验证与数据解析测试，确保数据准确上传平台。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3.试运行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与优化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调试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（第6-7周）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开展现场数据采集、实时看板展示及异常预警测试。收集一线员工反馈，验证数据完整度与系统稳定性。针对试点中发现的问题进行快速迭代优化。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4.上线运行（第8周）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t>开展分批次用户培训。组织用户验收测试与性能压测，完成系统验收与运维移交。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5持续优化，动态调整采集准确性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三、系统拓展要求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端口开放，可对接MES、ERP、MRO、EAM等系统；需支持数据导出。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A75318"/>
    <w:multiLevelType w:val="singleLevel"/>
    <w:tmpl w:val="DAA75318"/>
    <w:lvl w:ilvl="0" w:tentative="0">
      <w:start w:val="6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YzkxNWFmZTk4NDA1OTBkYTA1NDE5NmViM2NjMjgifQ=="/>
  </w:docVars>
  <w:rsids>
    <w:rsidRoot w:val="00000000"/>
    <w:rsid w:val="0F9F69BC"/>
    <w:rsid w:val="10646E9E"/>
    <w:rsid w:val="118D3176"/>
    <w:rsid w:val="11C449B6"/>
    <w:rsid w:val="14423D21"/>
    <w:rsid w:val="14D678D8"/>
    <w:rsid w:val="185540E5"/>
    <w:rsid w:val="192C563E"/>
    <w:rsid w:val="1FAE057F"/>
    <w:rsid w:val="23ED5DD3"/>
    <w:rsid w:val="24597B5D"/>
    <w:rsid w:val="25B06DFF"/>
    <w:rsid w:val="295853C0"/>
    <w:rsid w:val="2C7342BF"/>
    <w:rsid w:val="2DCC4395"/>
    <w:rsid w:val="2E1C573D"/>
    <w:rsid w:val="2FBB75B1"/>
    <w:rsid w:val="33F427FA"/>
    <w:rsid w:val="37AB49EA"/>
    <w:rsid w:val="3B900390"/>
    <w:rsid w:val="3DD778E0"/>
    <w:rsid w:val="424C4642"/>
    <w:rsid w:val="43BC40B5"/>
    <w:rsid w:val="48A252FF"/>
    <w:rsid w:val="4B276462"/>
    <w:rsid w:val="54B35714"/>
    <w:rsid w:val="555419EB"/>
    <w:rsid w:val="5A692920"/>
    <w:rsid w:val="5FAE51E4"/>
    <w:rsid w:val="62BF44D9"/>
    <w:rsid w:val="63410960"/>
    <w:rsid w:val="63896F91"/>
    <w:rsid w:val="64381C33"/>
    <w:rsid w:val="67DC132C"/>
    <w:rsid w:val="6B0A14E6"/>
    <w:rsid w:val="75AB56E5"/>
    <w:rsid w:val="769B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autoRedefine/>
    <w:qFormat/>
    <w:uiPriority w:val="35"/>
    <w:pPr>
      <w:jc w:val="both"/>
    </w:pPr>
    <w:rPr>
      <w:rFonts w:ascii="Cambria" w:hAnsi="Cambria" w:eastAsia="黑体"/>
      <w:kern w:val="2"/>
      <w:sz w:val="20"/>
      <w:szCs w:val="20"/>
      <w:lang w:eastAsia="zh-CN"/>
    </w:r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7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8">
    <w:name w:val="font0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61"/>
    <w:basedOn w:val="6"/>
    <w:autoRedefine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11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5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71"/>
    <w:basedOn w:val="6"/>
    <w:autoRedefine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14">
    <w:name w:val="font81"/>
    <w:basedOn w:val="6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1543</Words>
  <Characters>1712</Characters>
  <Lines>0</Lines>
  <Paragraphs>0</Paragraphs>
  <TotalTime>8</TotalTime>
  <ScaleCrop>false</ScaleCrop>
  <LinksUpToDate>false</LinksUpToDate>
  <CharactersWithSpaces>1722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2026-06-03T07:33:00Z</dcterms:created>
  <dc:creator>73769</dc:creator>
  <cp:lastModifiedBy>刘雨晴</cp:lastModifiedBy>
  <dcterms:modified xsi:type="dcterms:W3CDTF">2026-10-22T00:05:37Z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KSOTemplateDocerSaveRecord">
    <vt:lpwstr>eyJoZGlkIjoiODViY2JkMjU3NGYzZTEwMzZmMGFkZWViYmNkYWU3NDIiLCJ1c2VySWQiOiIxMDAzMzU1MzA3In0=</vt:lpwstr>
  </property>
  <property fmtid="{D5CDD505-2E9C-101B-9397-08002B2CF9AE}" pid="4" name="ICV">
    <vt:lpwstr>06BF03E26D2E4B2FAA399AD22648CE8F_13</vt:lpwstr>
  </property>
</Properties>
</file>